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0858.xml.htm"/>
      <w:bookmarkStart w:id="1" w:name="kswkform4_1788990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GUGGENHIME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80"/>
        <w:gridCol w:w="446"/>
        <w:gridCol w:w="751"/>
        <w:gridCol w:w="1150"/>
        <w:gridCol w:w="988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60.36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95,316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ALG 2025 GRAT HOLDINGS LLC, of which 100% of the limited liability company interest is owned by a grantor retained annuity trust, of which the Reporting Person is the annuitant and the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Guggenhime,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72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3438</Characters>
  <CharactersWithSpaces>3998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