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6320" w:type="dxa"/>
            <w:vAlign w:val="bottom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5290820</wp:posOffset>
            </wp:positionH>
            <wp:positionV relativeFrom="paragraph">
              <wp:posOffset>-630555</wp:posOffset>
            </wp:positionV>
            <wp:extent cx="58420" cy="643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4004945</wp:posOffset>
            </wp:positionH>
            <wp:positionV relativeFrom="paragraph">
              <wp:posOffset>-630555</wp:posOffset>
            </wp:positionV>
            <wp:extent cx="58420" cy="643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-1609725</wp:posOffset>
            </wp:positionH>
            <wp:positionV relativeFrom="paragraph">
              <wp:posOffset>16510</wp:posOffset>
            </wp:positionV>
            <wp:extent cx="7045960" cy="66382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663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22" w:right="359" w:bottom="1055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PICKERING GRANT</w:t>
        </w:r>
      </w:hyperlink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VAXCYTE, INC.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353 HATCH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Vaxcyte,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PCVX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06/21/2021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-3" w:right="600" w:firstLine="3"/>
        <w:spacing w:after="0" w:line="239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tbl>
      <w:tblPr>
        <w:tblLayout w:type="fixed"/>
        <w:tblInd w:w="19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77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Executive Officer</w:t>
      </w:r>
    </w:p>
    <w:p>
      <w:pPr>
        <w:spacing w:after="0" w:line="4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3" w:space="720"/>
            <w:col w:w="3337"/>
          </w:cols>
          <w:pgMar w:left="460" w:top="222" w:right="359" w:bottom="1055" w:gutter="0" w:footer="0" w:header="0"/>
          <w:type w:val="continuous"/>
        </w:sectPr>
      </w:pPr>
    </w:p>
    <w:p>
      <w:pPr>
        <w:spacing w:after="0" w:line="21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FOSTER CITY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94404</w:t>
            </w:r>
          </w:p>
        </w:tc>
      </w:tr>
      <w:tr>
        <w:trPr>
          <w:trHeight w:val="1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20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2" w:right="359" w:bottom="1055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6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12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1960" w:type="dxa"/>
            <w:vAlign w:val="bottom"/>
            <w:gridSpan w:val="4"/>
          </w:tcPr>
          <w:p>
            <w:pPr>
              <w:ind w:left="10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Disposed Of (D) (Instr. 3, 4 and 5)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80" w:type="dxa"/>
            <w:vAlign w:val="bottom"/>
            <w:gridSpan w:val="4"/>
          </w:tcPr>
          <w:p>
            <w:pPr>
              <w:ind w:left="2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jc w:val="center"/>
              <w:ind w:left="511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80" w:type="dxa"/>
            <w:vAlign w:val="bottom"/>
            <w:gridSpan w:val="4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80" w:type="dxa"/>
            <w:vAlign w:val="bottom"/>
            <w:gridSpan w:val="4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gridSpan w:val="4"/>
            <w:vMerge w:val="restart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06/21/2021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center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1"/>
              </w:rPr>
              <w:t>M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left="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1,063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1.79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581,317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06/21/2021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73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3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1,063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right="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22.05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6"/>
                <w:vertAlign w:val="superscript"/>
              </w:rPr>
              <w:t>(2)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580,254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06/22/2021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center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1"/>
              </w:rPr>
              <w:t>M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left="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74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1.79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580,328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06/22/2021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73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3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74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22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580,254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355,660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Children's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Trusts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2C2C2C"/>
            </w:tcBorders>
            <w:gridSpan w:val="9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20" w:type="dxa"/>
            <w:vAlign w:val="bottom"/>
            <w:gridSpan w:val="9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10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0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10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Direct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10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10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1.79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06/21/2021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1,063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05/17/2027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1,063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417,752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1.79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06/22/2021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74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05/17/2027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417,678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sales reported on this Form 4 were effected pursuant to a Rule 10b5-1 trading plan.</w:t>
      </w:r>
    </w:p>
    <w:p>
      <w:pPr>
        <w:spacing w:after="0" w:line="4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220" w:firstLine="3"/>
        <w:spacing w:after="0" w:line="252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price reported is a weighted-average price. The shares were sold at prices ranging from $22.00 to $22.115. The reporting person will provide upon request to the SEC, the issuer or security holder of the issuer, full information regarding the number of shares sold at each separate price.</w:t>
      </w:r>
    </w:p>
    <w:p>
      <w:pPr>
        <w:spacing w:after="0" w:line="2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shares subject to the option are fully vested and exercisable.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/s/ Winston Macaraeg,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06/23/2021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140" w:type="dxa"/>
            <w:vAlign w:val="bottom"/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Attorney-in-Fact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jc w:val="both"/>
        <w:ind w:left="40" w:right="3540" w:firstLine="3"/>
        <w:spacing w:after="0" w:line="337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2" w:right="359" w:bottom="1055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58693" TargetMode="External"/><Relationship Id="rId13" Type="http://schemas.openxmlformats.org/officeDocument/2006/relationships/hyperlink" Target="http://www.sec.gov/cgi-bin/browse-edgar?action=getcompany&amp;CIK=000164909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2021-06-23T15:58:33Z</dcterms:created>
  <dcterms:modified xsi:type="dcterms:W3CDTF">2021-06-23T15:58:33Z</dcterms:modified>
</cp:coreProperties>
</file>