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93412.xml.htm"/>
      <w:bookmarkStart w:id="1" w:name="kswkform4_17883934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GUGGENHIME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80"/>
        <w:gridCol w:w="446"/>
        <w:gridCol w:w="751"/>
        <w:gridCol w:w="1150"/>
        <w:gridCol w:w="988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60.74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103,903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61.58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102,471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ALG 2025 GRAT HOLDINGS LLC, of which 100% of the limited liability company interest is owned by a grantor retained annuity trust, of which the Reporting Person is the annuitant and the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Guggenhime,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72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3484</Characters>
  <CharactersWithSpaces>4045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