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632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5328285</wp:posOffset>
            </wp:positionH>
            <wp:positionV relativeFrom="paragraph">
              <wp:posOffset>-609600</wp:posOffset>
            </wp:positionV>
            <wp:extent cx="8255" cy="6102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4017645</wp:posOffset>
            </wp:positionH>
            <wp:positionV relativeFrom="paragraph">
              <wp:posOffset>-617855</wp:posOffset>
            </wp:positionV>
            <wp:extent cx="8255" cy="6184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4042410</wp:posOffset>
            </wp:positionH>
            <wp:positionV relativeFrom="paragraph">
              <wp:posOffset>-593090</wp:posOffset>
            </wp:positionV>
            <wp:extent cx="1270000" cy="5689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-1597025</wp:posOffset>
            </wp:positionH>
            <wp:positionV relativeFrom="paragraph">
              <wp:posOffset>29210</wp:posOffset>
            </wp:positionV>
            <wp:extent cx="6967220" cy="17564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175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22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Sauer Paul</w:t>
        </w:r>
      </w:hyperlink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VAXCYTE, INC.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353 HATCH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Vaxcyte,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PCVX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02/11/2021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-3" w:right="600" w:firstLine="3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tbl>
      <w:tblPr>
        <w:tblLayout w:type="fixed"/>
        <w:tblInd w:w="19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3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SVP Process Dev, Manufacturing</w:t>
      </w:r>
    </w:p>
    <w:p>
      <w:pPr>
        <w:spacing w:after="0" w:line="4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3" w:space="720"/>
            <w:col w:w="3337"/>
          </w:cols>
          <w:pgMar w:left="460" w:top="222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60" w:type="dxa"/>
            <w:vAlign w:val="bottom"/>
            <w:gridSpan w:val="7"/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660" w:type="dxa"/>
            <w:vAlign w:val="bottom"/>
            <w:gridSpan w:val="10"/>
          </w:tcPr>
          <w:p>
            <w:pPr>
              <w:ind w:left="3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60" w:type="dxa"/>
            <w:vAlign w:val="bottom"/>
            <w:gridSpan w:val="10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FOSTER CITY  CA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94404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6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8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20" w:type="dxa"/>
            <w:vAlign w:val="bottom"/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0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6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02/11/2021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center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2,500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1.79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80,399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02/11/2021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2,184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5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26.56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95"/>
                <w:vertAlign w:val="superscript"/>
              </w:rPr>
              <w:t>(2)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78,215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02/11/2021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316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5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27.27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95"/>
                <w:vertAlign w:val="superscript"/>
              </w:rPr>
              <w:t>(3)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77,899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7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0" w:type="dxa"/>
            <w:vAlign w:val="bottom"/>
            <w:gridSpan w:val="11"/>
          </w:tcPr>
          <w:p>
            <w:pPr>
              <w:jc w:val="center"/>
              <w:ind w:left="3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1.79</w:t>
            </w:r>
          </w:p>
        </w:tc>
        <w:tc>
          <w:tcPr>
            <w:tcW w:w="104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02/11/2021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2,500</w:t>
            </w: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05/17/2027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2,500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23,926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-3578860</wp:posOffset>
            </wp:positionV>
            <wp:extent cx="7033260" cy="37185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371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sales reported on this Form 4 were effected pursuant to a Rule 10b5-1 trading plan.</w:t>
      </w:r>
    </w:p>
    <w:p>
      <w:pPr>
        <w:spacing w:after="0" w:line="4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80" w:firstLine="3"/>
        <w:spacing w:after="0" w:line="252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price reported is a weighted-average price. The shares were sold at prices ranging from $25.97 to $26.96. The reporting person will provide upon request to the SEC, the issuer or security holder of the issuer, full information regarding the number of shares sold at each separate price.</w:t>
      </w:r>
    </w:p>
    <w:p>
      <w:pPr>
        <w:spacing w:after="0" w:line="2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20" w:firstLine="3"/>
        <w:spacing w:after="0" w:line="252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price reported is a weighted-average price. The shares were sold at prices ranging from $27.22 to $27.315. The reporting person will provide upon request to the SEC, the issuer or security holder of the issuer, full information regarding the number of shares sold at each separate price.</w:t>
      </w:r>
    </w:p>
    <w:p>
      <w:pPr>
        <w:spacing w:after="0" w:line="2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1/4 of the shares subject to the option vested on March 4, 2018, and 1/48 of the shares vest monthly thereafter.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/s/ Winston Macaraeg,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02/16/2021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140" w:type="dxa"/>
            <w:vAlign w:val="bottom"/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Attorney-in-Fact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jc w:val="both"/>
        <w:ind w:left="40" w:right="354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2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813796" TargetMode="External"/><Relationship Id="rId14" Type="http://schemas.openxmlformats.org/officeDocument/2006/relationships/hyperlink" Target="http://www.sec.gov/cgi-bin/browse-edgar?action=getcompany&amp;CIK=000164909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2021-02-16T18:47:35Z</dcterms:created>
  <dcterms:modified xsi:type="dcterms:W3CDTF">2021-02-16T18:47:35Z</dcterms:modified>
</cp:coreProperties>
</file>