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1641036.xml.htm"/>
      <w:bookmarkStart w:id="1" w:name="kswkform4_178164103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Loxam Teri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VAXCYTE,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825 INDUSTRIAL ROAD, STE.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CARLOS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94070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Vaxcyte, Inc.</w:t>
              </w:r>
            </w:hyperlink>
            <w:r>
              <w:rPr/>
              <w:t xml:space="preserve"> [ </w:t>
            </w:r>
            <w:r>
              <w:rPr>
                <w:rFonts w:ascii="Times;serif" w:hAnsi="Times;serif"/>
                <w:color w:val="0000FF"/>
                <w:sz w:val="24"/>
                <w:shd w:fill="FFFFFF" w:val="clear"/>
              </w:rPr>
              <w:t>PCVX</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5"/>
        <w:gridCol w:w="903"/>
        <w:gridCol w:w="772"/>
        <w:gridCol w:w="600"/>
        <w:gridCol w:w="352"/>
        <w:gridCol w:w="898"/>
        <w:gridCol w:w="464"/>
        <w:gridCol w:w="626"/>
        <w:gridCol w:w="1179"/>
        <w:gridCol w:w="1009"/>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8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06/15/2026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2,265</w:t>
            </w:r>
            <w:r>
              <w:rPr>
                <w:rFonts w:ascii="Times;serif" w:hAnsi="Times;serif"/>
                <w:color w:val="008000"/>
                <w:position w:val="7"/>
                <w:sz w:val="16"/>
                <w:sz w:val="20"/>
                <w:shd w:fill="FFFFFF" w:val="clear"/>
              </w:rPr>
              <w:t>(1)</w:t>
            </w:r>
            <w:r>
              <w:rPr/>
              <w:t xml:space="preserve"> </w:t>
            </w:r>
          </w:p>
        </w:tc>
        <w:tc>
          <w:tcPr>
            <w:tcW w:w="4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12,481</w:t>
            </w:r>
          </w:p>
        </w:tc>
        <w:tc>
          <w:tcPr>
            <w:tcW w:w="10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49.56</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11,389</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06/15/2036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11,389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11,389</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number of shares of Common Stock underlying restricted stock units ("RSUs"). Each RSU represents the contingent right to receive one share of the Issuer's Common Stock. The RSUs will fully vest on the earlier of June 15, 2027 or the day prior to the next annual meeting of stockholders, subject to acceleration, and subject to the Reporting Person's continuous service through such date. Pursuant to the Issuer's Nonqualified RSU Deferral Program for Non-Employee Directors, the Reporting Person has deferred delivery of all of such vested RSUs to the earlier of (i) a separation from service, or (ii) a qualifying change in control .</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shares of Common Stock subject to the option will vest monthly and fully vest on the earlier of June 15, 2027 or the day prior to the next annual meeting of stockholders, subject to acceleration, and subject to the Reporting Person's continuous service through such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Teri Loxam, by /s/ Peter N. Efremenko,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29111" TargetMode="External"/><Relationship Id="rId5" Type="http://schemas.openxmlformats.org/officeDocument/2006/relationships/hyperlink" Target="http://www.sec.gov/cgi-bin/browse-edgar?action=getcompany&amp;CIK=000164909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736</Words>
  <Characters>3927</Characters>
  <CharactersWithSpaces>4593</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