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5328285</wp:posOffset>
            </wp:positionH>
            <wp:positionV relativeFrom="paragraph">
              <wp:posOffset>-609600</wp:posOffset>
            </wp:positionV>
            <wp:extent cx="8255" cy="6102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4017645</wp:posOffset>
            </wp:positionH>
            <wp:positionV relativeFrom="paragraph">
              <wp:posOffset>-617855</wp:posOffset>
            </wp:positionV>
            <wp:extent cx="8255" cy="6184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4042410</wp:posOffset>
            </wp:positionH>
            <wp:positionV relativeFrom="paragraph">
              <wp:posOffset>-593090</wp:posOffset>
            </wp:positionV>
            <wp:extent cx="1270000" cy="5689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-1597025</wp:posOffset>
            </wp:positionH>
            <wp:positionV relativeFrom="paragraph">
              <wp:posOffset>36830</wp:posOffset>
            </wp:positionV>
            <wp:extent cx="6967220" cy="17564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Wassil Jim</w:t>
        </w:r>
      </w:hyperlink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VAXCYTE, INC.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353 HATCH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PCVX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01/20/2021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3" w:right="600" w:firstLine="3"/>
        <w:spacing w:after="0" w:line="260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17"/>
        <w:spacing w:after="0"/>
        <w:tabs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ind w:left="197"/>
        <w:spacing w:after="0"/>
        <w:tabs>
          <w:tab w:leader="none" w:pos="497" w:val="left"/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0000FF"/>
          <w:vertAlign w:val="subscript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17"/>
        <w:spacing w:after="0"/>
        <w:tabs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7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Operating Officer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3" w:space="720"/>
            <w:col w:w="3337"/>
          </w:cols>
          <w:pgMar w:left="460" w:top="216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1"/>
          </w:tcPr>
          <w:p>
            <w:pPr>
              <w:ind w:left="3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11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FOSTER CITY  CA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94404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6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60" w:type="dxa"/>
            <w:vAlign w:val="bottom"/>
            <w:gridSpan w:val="4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01/20/2021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3,000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2.42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19,381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01/20/2021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0000FF"/>
                <w:w w:val="90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0"/>
              </w:rPr>
              <w:t>(2)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3,000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25.5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vertAlign w:val="superscript"/>
              </w:rPr>
              <w:t>(3)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16,381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7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2"/>
          </w:tcPr>
          <w:p>
            <w:pPr>
              <w:jc w:val="center"/>
              <w:ind w:left="4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2.42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01/20/2021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3,000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center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(4)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12/16/2029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9"/>
              </w:rPr>
              <w:t>248,926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-3364230</wp:posOffset>
            </wp:positionV>
            <wp:extent cx="7033260" cy="35045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35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1,562 shares acquired under the Employment Stock Purchase Plan on November 17, 2020.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sales reported on this Form 4 were effected pursuant to a Rule 10b5-1 trading plan.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280" w:firstLine="3"/>
        <w:spacing w:after="0" w:line="258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price reported is a weighted-average price. The shares were sold at prices ranging from $25.50 to $25.74. The reporting person will provide upon request to the SEC, the issuer or security holder of the issuer, full information regarding the number of shares sold at each separate price.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1/4 of the shares subject to the option vested on December 1, 2020, and 1/48 of the shares vest monthly thereafter.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/s/ Winston Macaraeg,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01/21/2021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140" w:type="dxa"/>
            <w:vAlign w:val="bottom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Attorney-in-Fact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813798" TargetMode="External"/><Relationship Id="rId14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2021-01-21T18:14:17Z</dcterms:created>
  <dcterms:modified xsi:type="dcterms:W3CDTF">2021-01-21T18:14:17Z</dcterms:modified>
</cp:coreProperties>
</file>