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8989581.xml.htm"/>
      <w:bookmarkStart w:id="1" w:name="kswkform3_178898958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Jodar Luis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VAXCYTE,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825 INDUSTRIAL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08/31/2026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Vaxcyte, Inc.</w:t>
              </w:r>
            </w:hyperlink>
            <w:r>
              <w:rPr/>
              <w:t xml:space="preserve"> [ </w:t>
            </w:r>
            <w:r>
              <w:rPr>
                <w:rFonts w:ascii="Times;serif" w:hAnsi="Times;serif"/>
                <w:color w:val="0000FF"/>
                <w:sz w:val="24"/>
                <w:shd w:fill="FFFFFF" w:val="clear"/>
              </w:rPr>
              <w:t>PCVX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05/22/2036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23,941</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Options vest monthly over 36 months from May 22, 2026, the grant date, subject to Reporting Person's continuous service to the Company through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Luis Jodar, by /s/ Peter N. Efremenko,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asection16filings-joda.htm"/>
      <w:bookmarkStart w:id="3" w:name="kspoasection16filingsjod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825 Industrial Road, Suite 300 San Carlos, California 94070 USA vaxcyte.com POWER OF ATTORNEY KNOW ALL BY THESE PRESENTS that the undersigned hereby constitutes and appoints each of Andrew Guggenhime, Mikhail Eydelman, Elvia Cowan, Robert Bitman and Peter Efremenko, representatives of Vaxcyte, Inc. (the “Company”), as well as Raquel Fox and Jeongu Gim, legal professionals of Skadden, Arps, Slate, Meagher &amp; Flom LLP, legal counsel to the Company (“Skadden”), signing individually, as the undersigned's true and lawful attorneys-in-fact and agents to: 1. execute for and on behalf of the undersigned, in the undersigned's capacity as an officer, director and/or more than 10% stockholder of the Company, Forms 3, 4 and 5 in accordance with Section 16(a) of the Securities Exchange Act of 1934 and the rules thereunder; 2. do and perform any and all acts for and on behalf of the undersigned which may be necessary or desirable to complete and execute any such Forms 3, 4 or 5, complete and execute any amendment or amendments thereto, and timely file such form with the U.S.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(the “Purpose”),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supersedes any and all powers of attorney granted by the undersigned for the same or substantially similar Purpose and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 in-fact is no longer employed by the Company or Skadden. IN WITNESS WHEREOF, the undersigned has caused this Power of Attorney to be executed as of this ____ day of August, 2026. ________________________________ Luis Jodar 15th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1661" TargetMode="External"/><Relationship Id="rId3" Type="http://schemas.openxmlformats.org/officeDocument/2006/relationships/hyperlink" Target="http://www.sec.gov/cgi-bin/browse-edgar?action=getcompany&amp;CIK=000164909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970</Words>
  <Characters>5199</Characters>
  <CharactersWithSpaces>6118</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poasection16filings-joda</dc:title>
</cp:coreProperties>
</file>